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165" w:rsidRDefault="00A92165" w:rsidP="00A92165">
      <w:pPr>
        <w:jc w:val="center"/>
        <w:rPr>
          <w:b/>
        </w:rPr>
      </w:pPr>
      <w:r w:rsidRPr="00A92165">
        <w:rPr>
          <w:b/>
        </w:rPr>
        <w:t>The Costs of Taxation</w:t>
      </w:r>
    </w:p>
    <w:p w:rsidR="00A92165" w:rsidRDefault="00A92165" w:rsidP="00A92165">
      <w:pPr>
        <w:jc w:val="center"/>
        <w:rPr>
          <w:b/>
        </w:rPr>
      </w:pPr>
    </w:p>
    <w:p w:rsidR="005133B0" w:rsidRDefault="005133B0" w:rsidP="00A92165">
      <w:r>
        <w:t>The three parties that taxes effect are the consumer the seller and the government.  The government gets the total tax revenue, the area to the left of the tax wedge, the amount of the taxation and the quantity of the good sold.  Tax revenue is the measure of government benefit from the tax.</w:t>
      </w:r>
    </w:p>
    <w:p w:rsidR="005133B0" w:rsidRDefault="005133B0" w:rsidP="00A92165">
      <w:r>
        <w:rPr>
          <w:b/>
        </w:rPr>
        <w:t xml:space="preserve">Deadweight Loss:  </w:t>
      </w:r>
      <w:r>
        <w:t>The fall in total surplus that results from a market distortion such as a tax.  This is represented in the area to the right of the tax wedge, below the demand curve and above the supply curve.</w:t>
      </w:r>
      <w:r w:rsidR="00E43DD7">
        <w:t xml:space="preserve">  Overall a tax has a deadweight loss because it induces buyers and sellers to change their behaviour.</w:t>
      </w:r>
    </w:p>
    <w:p w:rsidR="00E43DD7" w:rsidRDefault="00E43DD7" w:rsidP="00A92165">
      <w:r>
        <w:rPr>
          <w:b/>
        </w:rPr>
        <w:t xml:space="preserve">What Determines Deadweight Loss:  </w:t>
      </w:r>
      <w:r>
        <w:t>The deadweight loss is greater when the supply curve is more elastic.  Similarly, the deadweight loss is greater when the demand curve is more elastic.  Overall, the rule of thumb is that the greater the elasticity’s of supply and demand the greater the deadweight loss of a tax.</w:t>
      </w:r>
    </w:p>
    <w:p w:rsidR="00E43DD7" w:rsidRPr="00557EED" w:rsidRDefault="00557EED" w:rsidP="00A92165">
      <w:pPr>
        <w:rPr>
          <w:b/>
        </w:rPr>
      </w:pPr>
      <w:r>
        <w:rPr>
          <w:b/>
        </w:rPr>
        <w:t xml:space="preserve">Deadweight Loss and Tax Revenue: </w:t>
      </w:r>
      <w:r w:rsidR="00E43DD7">
        <w:t>Taxes rarely stay the same for long periods of time.</w:t>
      </w:r>
      <w:r>
        <w:t xml:space="preserve">  Policy makers are constantly looking at changing taxes to maximize tax revenue.  The deadweight loss is something that continually increases at an increased rate, as the tax gets larger.  The tax revenue on the other hand is something that increases then hits a maximum and decreases (A downwards opening parabola).</w:t>
      </w:r>
      <w:bookmarkStart w:id="0" w:name="_GoBack"/>
      <w:bookmarkEnd w:id="0"/>
    </w:p>
    <w:sectPr w:rsidR="00E43DD7" w:rsidRPr="00557EED"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165"/>
    <w:rsid w:val="00001B9C"/>
    <w:rsid w:val="005133B0"/>
    <w:rsid w:val="00557EED"/>
    <w:rsid w:val="00A92165"/>
    <w:rsid w:val="00CC21BB"/>
    <w:rsid w:val="00E43D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201</Words>
  <Characters>1146</Characters>
  <Application>Microsoft Macintosh Word</Application>
  <DocSecurity>0</DocSecurity>
  <Lines>9</Lines>
  <Paragraphs>2</Paragraphs>
  <ScaleCrop>false</ScaleCrop>
  <Company>Carleton University</Company>
  <LinksUpToDate>false</LinksUpToDate>
  <CharactersWithSpaces>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2012-10-29T19:59:00Z</dcterms:created>
  <dcterms:modified xsi:type="dcterms:W3CDTF">2012-10-29T23:13:00Z</dcterms:modified>
</cp:coreProperties>
</file>